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shd w:val="clear" w:color="auto" w:fill="FEFEFE"/>
        <w:tblCellMar>
          <w:top w:w="15" w:type="dxa"/>
          <w:left w:w="15" w:type="dxa"/>
          <w:bottom w:w="15" w:type="dxa"/>
          <w:right w:w="15" w:type="dxa"/>
        </w:tblCellMar>
        <w:tblLook w:val="04A0"/>
      </w:tblPr>
      <w:tblGrid>
        <w:gridCol w:w="8396"/>
      </w:tblGrid>
      <w:tr w:rsidR="0016196A" w:rsidRPr="0016196A" w:rsidTr="0016196A">
        <w:trPr>
          <w:tblCellSpacing w:w="15" w:type="dxa"/>
        </w:trPr>
        <w:tc>
          <w:tcPr>
            <w:tcW w:w="0" w:type="auto"/>
            <w:shd w:val="clear" w:color="auto" w:fill="FEFEFE"/>
            <w:vAlign w:val="center"/>
            <w:hideMark/>
          </w:tcPr>
          <w:p w:rsidR="0016196A" w:rsidRPr="0016196A" w:rsidRDefault="0016196A" w:rsidP="0016196A">
            <w:pPr>
              <w:widowControl/>
              <w:spacing w:line="326" w:lineRule="atLeast"/>
              <w:jc w:val="center"/>
              <w:rPr>
                <w:rFonts w:ascii="宋体" w:eastAsia="宋体" w:hAnsi="宋体" w:cs="宋体" w:hint="eastAsia"/>
                <w:color w:val="000000" w:themeColor="text1"/>
                <w:kern w:val="0"/>
                <w:sz w:val="19"/>
                <w:szCs w:val="19"/>
              </w:rPr>
            </w:pPr>
            <w:r w:rsidRPr="0016196A">
              <w:rPr>
                <w:rFonts w:ascii="宋体" w:eastAsia="宋体" w:hAnsi="宋体" w:cs="宋体" w:hint="eastAsia"/>
                <w:color w:val="000000" w:themeColor="text1"/>
                <w:kern w:val="0"/>
                <w:sz w:val="19"/>
                <w:szCs w:val="19"/>
              </w:rPr>
              <w:t>河南省国家税务局河南省财政厅关于2014年度第三批扩大农产品增值税进项税额核定扣除试点范围的公告</w:t>
            </w:r>
          </w:p>
          <w:p w:rsidR="0016196A" w:rsidRPr="0016196A" w:rsidRDefault="0016196A" w:rsidP="0016196A">
            <w:pPr>
              <w:widowControl/>
              <w:spacing w:line="326" w:lineRule="atLeast"/>
              <w:jc w:val="center"/>
              <w:rPr>
                <w:rFonts w:ascii="宋体" w:eastAsia="宋体" w:hAnsi="宋体" w:cs="宋体" w:hint="eastAsia"/>
                <w:color w:val="000000" w:themeColor="text1"/>
                <w:kern w:val="0"/>
                <w:sz w:val="19"/>
                <w:szCs w:val="19"/>
              </w:rPr>
            </w:pPr>
            <w:r w:rsidRPr="0016196A">
              <w:rPr>
                <w:rFonts w:ascii="宋体" w:eastAsia="宋体" w:hAnsi="宋体" w:cs="宋体" w:hint="eastAsia"/>
                <w:color w:val="000000" w:themeColor="text1"/>
                <w:kern w:val="0"/>
                <w:sz w:val="19"/>
                <w:szCs w:val="19"/>
              </w:rPr>
              <w:t>河南省国家税务局河南省财政厅公告2014年第10号                             2014-11-14</w:t>
            </w:r>
          </w:p>
          <w:p w:rsidR="0016196A" w:rsidRPr="0016196A" w:rsidRDefault="0016196A" w:rsidP="0016196A">
            <w:pPr>
              <w:widowControl/>
              <w:spacing w:line="326" w:lineRule="atLeast"/>
              <w:jc w:val="left"/>
              <w:rPr>
                <w:rFonts w:ascii="宋体" w:eastAsia="宋体" w:hAnsi="宋体" w:cs="宋体" w:hint="eastAsia"/>
                <w:color w:val="000000" w:themeColor="text1"/>
                <w:kern w:val="0"/>
                <w:sz w:val="19"/>
                <w:szCs w:val="19"/>
              </w:rPr>
            </w:pPr>
            <w:r w:rsidRPr="0016196A">
              <w:rPr>
                <w:rFonts w:ascii="宋体" w:eastAsia="宋体" w:hAnsi="宋体" w:cs="宋体" w:hint="eastAsia"/>
                <w:color w:val="000000" w:themeColor="text1"/>
                <w:kern w:val="0"/>
                <w:sz w:val="19"/>
                <w:szCs w:val="19"/>
              </w:rPr>
              <w:t>为完善农产品增值税进项税额抵扣机制，根据《</w:t>
            </w:r>
            <w:hyperlink r:id="rId4" w:history="1">
              <w:r w:rsidRPr="0016196A">
                <w:rPr>
                  <w:rFonts w:ascii="宋体" w:eastAsia="宋体" w:hAnsi="宋体" w:cs="宋体" w:hint="eastAsia"/>
                  <w:color w:val="000000" w:themeColor="text1"/>
                  <w:kern w:val="0"/>
                  <w:sz w:val="19"/>
                </w:rPr>
                <w:t>财政部 国家税务总局关于扩大农产品增值税进项税额核定扣除试点行业范围的通知</w:t>
              </w:r>
            </w:hyperlink>
            <w:r w:rsidRPr="0016196A">
              <w:rPr>
                <w:rFonts w:ascii="宋体" w:eastAsia="宋体" w:hAnsi="宋体" w:cs="宋体" w:hint="eastAsia"/>
                <w:color w:val="000000" w:themeColor="text1"/>
                <w:kern w:val="0"/>
                <w:sz w:val="19"/>
                <w:szCs w:val="19"/>
              </w:rPr>
              <w:t>》(</w:t>
            </w:r>
            <w:hyperlink r:id="rId5" w:history="1">
              <w:r w:rsidRPr="0016196A">
                <w:rPr>
                  <w:rFonts w:ascii="宋体" w:eastAsia="宋体" w:hAnsi="宋体" w:cs="宋体" w:hint="eastAsia"/>
                  <w:color w:val="000000" w:themeColor="text1"/>
                  <w:kern w:val="0"/>
                  <w:sz w:val="19"/>
                </w:rPr>
                <w:t>财税[2013]57号</w:t>
              </w:r>
            </w:hyperlink>
            <w:r w:rsidRPr="0016196A">
              <w:rPr>
                <w:rFonts w:ascii="宋体" w:eastAsia="宋体" w:hAnsi="宋体" w:cs="宋体" w:hint="eastAsia"/>
                <w:color w:val="000000" w:themeColor="text1"/>
                <w:kern w:val="0"/>
                <w:sz w:val="19"/>
                <w:szCs w:val="19"/>
              </w:rPr>
              <w:t>)规定，结合我省实际，经广泛调查研究和征求意见，现将全省2014年度第三批扩大农产品增值税进项税额核定扣除试点范围有关问题公告如下：</w:t>
            </w:r>
            <w:r w:rsidRPr="0016196A">
              <w:rPr>
                <w:rFonts w:ascii="宋体" w:eastAsia="宋体" w:hAnsi="宋体" w:cs="宋体" w:hint="eastAsia"/>
                <w:color w:val="000000" w:themeColor="text1"/>
                <w:kern w:val="0"/>
                <w:sz w:val="19"/>
                <w:szCs w:val="19"/>
              </w:rPr>
              <w:br/>
              <w:t>一、扩大核定扣除试点的范围</w:t>
            </w:r>
            <w:r w:rsidRPr="0016196A">
              <w:rPr>
                <w:rFonts w:ascii="宋体" w:eastAsia="宋体" w:hAnsi="宋体" w:cs="宋体" w:hint="eastAsia"/>
                <w:color w:val="000000" w:themeColor="text1"/>
                <w:kern w:val="0"/>
                <w:sz w:val="19"/>
                <w:szCs w:val="19"/>
              </w:rPr>
              <w:br/>
              <w:t>(</w:t>
            </w:r>
            <w:proofErr w:type="gramStart"/>
            <w:r w:rsidRPr="0016196A">
              <w:rPr>
                <w:rFonts w:ascii="宋体" w:eastAsia="宋体" w:hAnsi="宋体" w:cs="宋体" w:hint="eastAsia"/>
                <w:color w:val="000000" w:themeColor="text1"/>
                <w:kern w:val="0"/>
                <w:sz w:val="19"/>
                <w:szCs w:val="19"/>
              </w:rPr>
              <w:t>一</w:t>
            </w:r>
            <w:proofErr w:type="gramEnd"/>
            <w:r w:rsidRPr="0016196A">
              <w:rPr>
                <w:rFonts w:ascii="宋体" w:eastAsia="宋体" w:hAnsi="宋体" w:cs="宋体" w:hint="eastAsia"/>
                <w:color w:val="000000" w:themeColor="text1"/>
                <w:kern w:val="0"/>
                <w:sz w:val="19"/>
                <w:szCs w:val="19"/>
              </w:rPr>
              <w:t>)自2014年12月1日起，我省以购进农产品为原料生产销售或委托加工锯材的增值税一般纳税人(以下简称试点纳税人)，纳入农产品增值税进项税额核定扣除试点范围，其所有购进农产品的增值税进项税额均按照《</w:t>
            </w:r>
            <w:hyperlink r:id="rId6" w:history="1">
              <w:r w:rsidRPr="0016196A">
                <w:rPr>
                  <w:rFonts w:ascii="宋体" w:eastAsia="宋体" w:hAnsi="宋体" w:cs="宋体" w:hint="eastAsia"/>
                  <w:color w:val="000000" w:themeColor="text1"/>
                  <w:kern w:val="0"/>
                  <w:sz w:val="19"/>
                </w:rPr>
                <w:t>财政部 国家税务总局关于在部分行业试行农产品增值税进项税额核定扣除办法的通知</w:t>
              </w:r>
            </w:hyperlink>
            <w:r w:rsidRPr="0016196A">
              <w:rPr>
                <w:rFonts w:ascii="宋体" w:eastAsia="宋体" w:hAnsi="宋体" w:cs="宋体" w:hint="eastAsia"/>
                <w:color w:val="000000" w:themeColor="text1"/>
                <w:kern w:val="0"/>
                <w:sz w:val="19"/>
                <w:szCs w:val="19"/>
              </w:rPr>
              <w:t>》(</w:t>
            </w:r>
            <w:hyperlink r:id="rId7" w:history="1">
              <w:r w:rsidRPr="0016196A">
                <w:rPr>
                  <w:rFonts w:ascii="宋体" w:eastAsia="宋体" w:hAnsi="宋体" w:cs="宋体" w:hint="eastAsia"/>
                  <w:color w:val="000000" w:themeColor="text1"/>
                  <w:kern w:val="0"/>
                  <w:sz w:val="19"/>
                </w:rPr>
                <w:t>财税[2012]38号</w:t>
              </w:r>
            </w:hyperlink>
            <w:r w:rsidRPr="0016196A">
              <w:rPr>
                <w:rFonts w:ascii="宋体" w:eastAsia="宋体" w:hAnsi="宋体" w:cs="宋体" w:hint="eastAsia"/>
                <w:color w:val="000000" w:themeColor="text1"/>
                <w:kern w:val="0"/>
                <w:sz w:val="19"/>
                <w:szCs w:val="19"/>
              </w:rPr>
              <w:t>)等有关规定抵扣。</w:t>
            </w:r>
          </w:p>
          <w:p w:rsidR="0016196A" w:rsidRPr="0016196A" w:rsidRDefault="0016196A" w:rsidP="0016196A">
            <w:pPr>
              <w:widowControl/>
              <w:spacing w:line="326" w:lineRule="atLeast"/>
              <w:jc w:val="left"/>
              <w:rPr>
                <w:rFonts w:ascii="宋体" w:eastAsia="宋体" w:hAnsi="宋体" w:cs="宋体" w:hint="eastAsia"/>
                <w:color w:val="000000" w:themeColor="text1"/>
                <w:kern w:val="0"/>
                <w:sz w:val="19"/>
                <w:szCs w:val="19"/>
              </w:rPr>
            </w:pPr>
            <w:r w:rsidRPr="0016196A">
              <w:rPr>
                <w:rFonts w:ascii="宋体" w:eastAsia="宋体" w:hAnsi="宋体" w:cs="宋体" w:hint="eastAsia"/>
                <w:color w:val="000000" w:themeColor="text1"/>
                <w:kern w:val="0"/>
                <w:sz w:val="19"/>
                <w:szCs w:val="19"/>
              </w:rPr>
              <w:t>(二)锯材所属行业范围按照《国民经济行业分类》(GB/T4754-2011)“锯材加工”(代码：C2011)执行，耗用农产品为原木。未按锯材加工业登记但实际从事该行业生产的纳税人也属于试点范围。</w:t>
            </w:r>
            <w:r w:rsidRPr="0016196A">
              <w:rPr>
                <w:rFonts w:ascii="宋体" w:eastAsia="宋体" w:hAnsi="宋体" w:cs="宋体" w:hint="eastAsia"/>
                <w:color w:val="000000" w:themeColor="text1"/>
                <w:kern w:val="0"/>
                <w:sz w:val="19"/>
                <w:szCs w:val="19"/>
              </w:rPr>
              <w:br/>
              <w:t>国家相关部门如对行业分类标准进行调整，按照调整后的标准执行。</w:t>
            </w:r>
          </w:p>
          <w:p w:rsidR="0016196A" w:rsidRPr="0016196A" w:rsidRDefault="0016196A" w:rsidP="0016196A">
            <w:pPr>
              <w:widowControl/>
              <w:spacing w:line="326" w:lineRule="atLeast"/>
              <w:jc w:val="left"/>
              <w:rPr>
                <w:rFonts w:ascii="宋体" w:eastAsia="宋体" w:hAnsi="宋体" w:cs="宋体" w:hint="eastAsia"/>
                <w:color w:val="000000" w:themeColor="text1"/>
                <w:kern w:val="0"/>
                <w:sz w:val="19"/>
                <w:szCs w:val="19"/>
              </w:rPr>
            </w:pPr>
            <w:r w:rsidRPr="0016196A">
              <w:rPr>
                <w:rFonts w:ascii="宋体" w:eastAsia="宋体" w:hAnsi="宋体" w:cs="宋体" w:hint="eastAsia"/>
                <w:color w:val="000000" w:themeColor="text1"/>
                <w:kern w:val="0"/>
                <w:sz w:val="19"/>
                <w:szCs w:val="19"/>
              </w:rPr>
              <w:t>二、部分产品的全省统一扣除方法和扣除标准暂按以下规定执行，如有调整另行公告。</w:t>
            </w:r>
          </w:p>
          <w:tbl>
            <w:tblPr>
              <w:tblW w:w="0" w:type="auto"/>
              <w:jc w:val="center"/>
              <w:tblCellSpacing w:w="15" w:type="dxa"/>
              <w:tblCellMar>
                <w:top w:w="15" w:type="dxa"/>
                <w:left w:w="15" w:type="dxa"/>
                <w:bottom w:w="15" w:type="dxa"/>
                <w:right w:w="15" w:type="dxa"/>
              </w:tblCellMar>
              <w:tblLook w:val="04A0"/>
            </w:tblPr>
            <w:tblGrid>
              <w:gridCol w:w="2259"/>
              <w:gridCol w:w="1961"/>
              <w:gridCol w:w="1421"/>
              <w:gridCol w:w="2665"/>
            </w:tblGrid>
            <w:tr w:rsidR="0016196A" w:rsidRPr="0016196A">
              <w:trPr>
                <w:tblCellSpacing w:w="15" w:type="dxa"/>
                <w:jc w:val="center"/>
              </w:trPr>
              <w:tc>
                <w:tcPr>
                  <w:tcW w:w="2228" w:type="dxa"/>
                  <w:vAlign w:val="center"/>
                  <w:hideMark/>
                </w:tcPr>
                <w:p w:rsidR="0016196A" w:rsidRPr="0016196A" w:rsidRDefault="0016196A" w:rsidP="0016196A">
                  <w:pPr>
                    <w:widowControl/>
                    <w:jc w:val="left"/>
                    <w:rPr>
                      <w:rFonts w:ascii="宋体" w:eastAsia="宋体" w:hAnsi="宋体" w:cs="宋体"/>
                      <w:color w:val="000000" w:themeColor="text1"/>
                      <w:kern w:val="0"/>
                      <w:sz w:val="24"/>
                      <w:szCs w:val="24"/>
                    </w:rPr>
                  </w:pPr>
                  <w:r w:rsidRPr="0016196A">
                    <w:rPr>
                      <w:rFonts w:ascii="宋体" w:eastAsia="宋体" w:hAnsi="宋体" w:cs="宋体"/>
                      <w:color w:val="000000" w:themeColor="text1"/>
                      <w:kern w:val="0"/>
                      <w:sz w:val="24"/>
                      <w:szCs w:val="24"/>
                    </w:rPr>
                    <w:t>产品名称</w:t>
                  </w:r>
                </w:p>
              </w:tc>
              <w:tc>
                <w:tcPr>
                  <w:tcW w:w="1943" w:type="dxa"/>
                  <w:vAlign w:val="center"/>
                  <w:hideMark/>
                </w:tcPr>
                <w:p w:rsidR="0016196A" w:rsidRPr="0016196A" w:rsidRDefault="0016196A" w:rsidP="0016196A">
                  <w:pPr>
                    <w:widowControl/>
                    <w:jc w:val="left"/>
                    <w:rPr>
                      <w:rFonts w:ascii="宋体" w:eastAsia="宋体" w:hAnsi="宋体" w:cs="宋体"/>
                      <w:color w:val="000000" w:themeColor="text1"/>
                      <w:kern w:val="0"/>
                      <w:sz w:val="24"/>
                      <w:szCs w:val="24"/>
                    </w:rPr>
                  </w:pPr>
                  <w:r w:rsidRPr="0016196A">
                    <w:rPr>
                      <w:rFonts w:ascii="宋体" w:eastAsia="宋体" w:hAnsi="宋体" w:cs="宋体"/>
                      <w:color w:val="000000" w:themeColor="text1"/>
                      <w:kern w:val="0"/>
                      <w:sz w:val="24"/>
                      <w:szCs w:val="24"/>
                    </w:rPr>
                    <w:t>耗用农产品名称</w:t>
                  </w:r>
                </w:p>
                <w:p w:rsidR="0016196A" w:rsidRPr="0016196A" w:rsidRDefault="0016196A" w:rsidP="0016196A">
                  <w:pPr>
                    <w:widowControl/>
                    <w:jc w:val="left"/>
                    <w:rPr>
                      <w:rFonts w:ascii="宋体" w:eastAsia="宋体" w:hAnsi="宋体" w:cs="宋体"/>
                      <w:color w:val="000000" w:themeColor="text1"/>
                      <w:kern w:val="0"/>
                      <w:sz w:val="24"/>
                      <w:szCs w:val="24"/>
                    </w:rPr>
                  </w:pPr>
                </w:p>
              </w:tc>
              <w:tc>
                <w:tcPr>
                  <w:tcW w:w="1399" w:type="dxa"/>
                  <w:vAlign w:val="center"/>
                  <w:hideMark/>
                </w:tcPr>
                <w:p w:rsidR="0016196A" w:rsidRPr="0016196A" w:rsidRDefault="0016196A" w:rsidP="0016196A">
                  <w:pPr>
                    <w:widowControl/>
                    <w:jc w:val="left"/>
                    <w:rPr>
                      <w:rFonts w:ascii="宋体" w:eastAsia="宋体" w:hAnsi="宋体" w:cs="宋体"/>
                      <w:color w:val="000000" w:themeColor="text1"/>
                      <w:kern w:val="0"/>
                      <w:sz w:val="24"/>
                      <w:szCs w:val="24"/>
                    </w:rPr>
                  </w:pPr>
                  <w:r w:rsidRPr="0016196A">
                    <w:rPr>
                      <w:rFonts w:ascii="宋体" w:eastAsia="宋体" w:hAnsi="宋体" w:cs="宋体"/>
                      <w:color w:val="000000" w:themeColor="text1"/>
                      <w:kern w:val="0"/>
                      <w:sz w:val="24"/>
                      <w:szCs w:val="24"/>
                    </w:rPr>
                    <w:t>核定扣除方法</w:t>
                  </w:r>
                </w:p>
              </w:tc>
              <w:tc>
                <w:tcPr>
                  <w:tcW w:w="2635" w:type="dxa"/>
                  <w:vAlign w:val="center"/>
                  <w:hideMark/>
                </w:tcPr>
                <w:p w:rsidR="0016196A" w:rsidRPr="0016196A" w:rsidRDefault="0016196A" w:rsidP="0016196A">
                  <w:pPr>
                    <w:widowControl/>
                    <w:jc w:val="left"/>
                    <w:rPr>
                      <w:rFonts w:ascii="宋体" w:eastAsia="宋体" w:hAnsi="宋体" w:cs="宋体"/>
                      <w:color w:val="000000" w:themeColor="text1"/>
                      <w:kern w:val="0"/>
                      <w:sz w:val="24"/>
                      <w:szCs w:val="24"/>
                    </w:rPr>
                  </w:pPr>
                  <w:r w:rsidRPr="0016196A">
                    <w:rPr>
                      <w:rFonts w:ascii="宋体" w:eastAsia="宋体" w:hAnsi="宋体" w:cs="宋体"/>
                      <w:color w:val="000000" w:themeColor="text1"/>
                      <w:kern w:val="0"/>
                      <w:sz w:val="24"/>
                      <w:szCs w:val="24"/>
                    </w:rPr>
                    <w:t>农产品单耗数量</w:t>
                  </w:r>
                </w:p>
                <w:p w:rsidR="0016196A" w:rsidRPr="0016196A" w:rsidRDefault="0016196A" w:rsidP="0016196A">
                  <w:pPr>
                    <w:widowControl/>
                    <w:jc w:val="left"/>
                    <w:rPr>
                      <w:rFonts w:ascii="宋体" w:eastAsia="宋体" w:hAnsi="宋体" w:cs="宋体"/>
                      <w:color w:val="000000" w:themeColor="text1"/>
                      <w:kern w:val="0"/>
                      <w:sz w:val="24"/>
                      <w:szCs w:val="24"/>
                    </w:rPr>
                  </w:pPr>
                  <w:r w:rsidRPr="0016196A">
                    <w:rPr>
                      <w:rFonts w:ascii="宋体" w:eastAsia="宋体" w:hAnsi="宋体" w:cs="宋体"/>
                      <w:color w:val="000000" w:themeColor="text1"/>
                      <w:kern w:val="0"/>
                      <w:sz w:val="24"/>
                      <w:szCs w:val="24"/>
                    </w:rPr>
                    <w:t>(方/方)</w:t>
                  </w:r>
                </w:p>
              </w:tc>
            </w:tr>
            <w:tr w:rsidR="0016196A" w:rsidRPr="0016196A">
              <w:trPr>
                <w:tblCellSpacing w:w="15" w:type="dxa"/>
                <w:jc w:val="center"/>
              </w:trPr>
              <w:tc>
                <w:tcPr>
                  <w:tcW w:w="2228" w:type="dxa"/>
                  <w:vAlign w:val="center"/>
                  <w:hideMark/>
                </w:tcPr>
                <w:p w:rsidR="0016196A" w:rsidRPr="0016196A" w:rsidRDefault="0016196A" w:rsidP="0016196A">
                  <w:pPr>
                    <w:widowControl/>
                    <w:jc w:val="left"/>
                    <w:rPr>
                      <w:rFonts w:ascii="宋体" w:eastAsia="宋体" w:hAnsi="宋体" w:cs="宋体"/>
                      <w:color w:val="000000" w:themeColor="text1"/>
                      <w:kern w:val="0"/>
                      <w:sz w:val="24"/>
                      <w:szCs w:val="24"/>
                    </w:rPr>
                  </w:pPr>
                  <w:r w:rsidRPr="0016196A">
                    <w:rPr>
                      <w:rFonts w:ascii="宋体" w:eastAsia="宋体" w:hAnsi="宋体" w:cs="宋体"/>
                      <w:color w:val="000000" w:themeColor="text1"/>
                      <w:kern w:val="0"/>
                      <w:sz w:val="24"/>
                      <w:szCs w:val="24"/>
                    </w:rPr>
                    <w:t>整边锯材</w:t>
                  </w:r>
                </w:p>
              </w:tc>
              <w:tc>
                <w:tcPr>
                  <w:tcW w:w="1943" w:type="dxa"/>
                  <w:vAlign w:val="center"/>
                  <w:hideMark/>
                </w:tcPr>
                <w:p w:rsidR="0016196A" w:rsidRPr="0016196A" w:rsidRDefault="0016196A" w:rsidP="0016196A">
                  <w:pPr>
                    <w:widowControl/>
                    <w:jc w:val="left"/>
                    <w:rPr>
                      <w:rFonts w:ascii="宋体" w:eastAsia="宋体" w:hAnsi="宋体" w:cs="宋体"/>
                      <w:color w:val="000000" w:themeColor="text1"/>
                      <w:kern w:val="0"/>
                      <w:sz w:val="24"/>
                      <w:szCs w:val="24"/>
                    </w:rPr>
                  </w:pPr>
                  <w:r w:rsidRPr="0016196A">
                    <w:rPr>
                      <w:rFonts w:ascii="宋体" w:eastAsia="宋体" w:hAnsi="宋体" w:cs="宋体"/>
                      <w:color w:val="000000" w:themeColor="text1"/>
                      <w:kern w:val="0"/>
                      <w:sz w:val="24"/>
                      <w:szCs w:val="24"/>
                    </w:rPr>
                    <w:t>原木</w:t>
                  </w:r>
                </w:p>
              </w:tc>
              <w:tc>
                <w:tcPr>
                  <w:tcW w:w="1399" w:type="dxa"/>
                  <w:vAlign w:val="center"/>
                  <w:hideMark/>
                </w:tcPr>
                <w:p w:rsidR="0016196A" w:rsidRPr="0016196A" w:rsidRDefault="0016196A" w:rsidP="0016196A">
                  <w:pPr>
                    <w:widowControl/>
                    <w:jc w:val="left"/>
                    <w:rPr>
                      <w:rFonts w:ascii="宋体" w:eastAsia="宋体" w:hAnsi="宋体" w:cs="宋体"/>
                      <w:color w:val="000000" w:themeColor="text1"/>
                      <w:kern w:val="0"/>
                      <w:sz w:val="24"/>
                      <w:szCs w:val="24"/>
                    </w:rPr>
                  </w:pPr>
                  <w:r w:rsidRPr="0016196A">
                    <w:rPr>
                      <w:rFonts w:ascii="宋体" w:eastAsia="宋体" w:hAnsi="宋体" w:cs="宋体"/>
                      <w:color w:val="000000" w:themeColor="text1"/>
                      <w:kern w:val="0"/>
                      <w:sz w:val="24"/>
                      <w:szCs w:val="24"/>
                    </w:rPr>
                    <w:t>投入产出法</w:t>
                  </w:r>
                </w:p>
              </w:tc>
              <w:tc>
                <w:tcPr>
                  <w:tcW w:w="2635" w:type="dxa"/>
                  <w:vAlign w:val="center"/>
                  <w:hideMark/>
                </w:tcPr>
                <w:p w:rsidR="0016196A" w:rsidRPr="0016196A" w:rsidRDefault="0016196A" w:rsidP="0016196A">
                  <w:pPr>
                    <w:widowControl/>
                    <w:jc w:val="left"/>
                    <w:rPr>
                      <w:rFonts w:ascii="宋体" w:eastAsia="宋体" w:hAnsi="宋体" w:cs="宋体"/>
                      <w:color w:val="000000" w:themeColor="text1"/>
                      <w:kern w:val="0"/>
                      <w:sz w:val="24"/>
                      <w:szCs w:val="24"/>
                    </w:rPr>
                  </w:pPr>
                  <w:r w:rsidRPr="0016196A">
                    <w:rPr>
                      <w:rFonts w:ascii="宋体" w:eastAsia="宋体" w:hAnsi="宋体" w:cs="宋体"/>
                      <w:color w:val="000000" w:themeColor="text1"/>
                      <w:kern w:val="0"/>
                      <w:sz w:val="24"/>
                      <w:szCs w:val="24"/>
                    </w:rPr>
                    <w:t>1.65</w:t>
                  </w:r>
                </w:p>
              </w:tc>
            </w:tr>
            <w:tr w:rsidR="0016196A" w:rsidRPr="0016196A">
              <w:trPr>
                <w:tblCellSpacing w:w="15" w:type="dxa"/>
                <w:jc w:val="center"/>
              </w:trPr>
              <w:tc>
                <w:tcPr>
                  <w:tcW w:w="2228" w:type="dxa"/>
                  <w:vAlign w:val="center"/>
                  <w:hideMark/>
                </w:tcPr>
                <w:p w:rsidR="0016196A" w:rsidRPr="0016196A" w:rsidRDefault="0016196A" w:rsidP="0016196A">
                  <w:pPr>
                    <w:widowControl/>
                    <w:jc w:val="left"/>
                    <w:rPr>
                      <w:rFonts w:ascii="宋体" w:eastAsia="宋体" w:hAnsi="宋体" w:cs="宋体"/>
                      <w:color w:val="000000" w:themeColor="text1"/>
                      <w:kern w:val="0"/>
                      <w:sz w:val="24"/>
                      <w:szCs w:val="24"/>
                    </w:rPr>
                  </w:pPr>
                  <w:r w:rsidRPr="0016196A">
                    <w:rPr>
                      <w:rFonts w:ascii="宋体" w:eastAsia="宋体" w:hAnsi="宋体" w:cs="宋体"/>
                      <w:color w:val="000000" w:themeColor="text1"/>
                      <w:kern w:val="0"/>
                      <w:sz w:val="24"/>
                      <w:szCs w:val="24"/>
                    </w:rPr>
                    <w:t>毛边锯材</w:t>
                  </w:r>
                </w:p>
              </w:tc>
              <w:tc>
                <w:tcPr>
                  <w:tcW w:w="1943" w:type="dxa"/>
                  <w:vAlign w:val="center"/>
                  <w:hideMark/>
                </w:tcPr>
                <w:p w:rsidR="0016196A" w:rsidRPr="0016196A" w:rsidRDefault="0016196A" w:rsidP="0016196A">
                  <w:pPr>
                    <w:widowControl/>
                    <w:jc w:val="left"/>
                    <w:rPr>
                      <w:rFonts w:ascii="宋体" w:eastAsia="宋体" w:hAnsi="宋体" w:cs="宋体"/>
                      <w:color w:val="000000" w:themeColor="text1"/>
                      <w:kern w:val="0"/>
                      <w:sz w:val="24"/>
                      <w:szCs w:val="24"/>
                    </w:rPr>
                  </w:pPr>
                  <w:r w:rsidRPr="0016196A">
                    <w:rPr>
                      <w:rFonts w:ascii="宋体" w:eastAsia="宋体" w:hAnsi="宋体" w:cs="宋体"/>
                      <w:color w:val="000000" w:themeColor="text1"/>
                      <w:kern w:val="0"/>
                      <w:sz w:val="24"/>
                      <w:szCs w:val="24"/>
                    </w:rPr>
                    <w:t>原木</w:t>
                  </w:r>
                </w:p>
              </w:tc>
              <w:tc>
                <w:tcPr>
                  <w:tcW w:w="1399" w:type="dxa"/>
                  <w:vAlign w:val="center"/>
                  <w:hideMark/>
                </w:tcPr>
                <w:p w:rsidR="0016196A" w:rsidRPr="0016196A" w:rsidRDefault="0016196A" w:rsidP="0016196A">
                  <w:pPr>
                    <w:widowControl/>
                    <w:jc w:val="left"/>
                    <w:rPr>
                      <w:rFonts w:ascii="宋体" w:eastAsia="宋体" w:hAnsi="宋体" w:cs="宋体"/>
                      <w:color w:val="000000" w:themeColor="text1"/>
                      <w:kern w:val="0"/>
                      <w:sz w:val="24"/>
                      <w:szCs w:val="24"/>
                    </w:rPr>
                  </w:pPr>
                  <w:r w:rsidRPr="0016196A">
                    <w:rPr>
                      <w:rFonts w:ascii="宋体" w:eastAsia="宋体" w:hAnsi="宋体" w:cs="宋体"/>
                      <w:color w:val="000000" w:themeColor="text1"/>
                      <w:kern w:val="0"/>
                      <w:sz w:val="24"/>
                      <w:szCs w:val="24"/>
                    </w:rPr>
                    <w:t>投入产出法</w:t>
                  </w:r>
                </w:p>
              </w:tc>
              <w:tc>
                <w:tcPr>
                  <w:tcW w:w="2635" w:type="dxa"/>
                  <w:vAlign w:val="center"/>
                  <w:hideMark/>
                </w:tcPr>
                <w:p w:rsidR="0016196A" w:rsidRPr="0016196A" w:rsidRDefault="0016196A" w:rsidP="0016196A">
                  <w:pPr>
                    <w:widowControl/>
                    <w:jc w:val="left"/>
                    <w:rPr>
                      <w:rFonts w:ascii="宋体" w:eastAsia="宋体" w:hAnsi="宋体" w:cs="宋体"/>
                      <w:color w:val="000000" w:themeColor="text1"/>
                      <w:kern w:val="0"/>
                      <w:sz w:val="24"/>
                      <w:szCs w:val="24"/>
                    </w:rPr>
                  </w:pPr>
                  <w:r w:rsidRPr="0016196A">
                    <w:rPr>
                      <w:rFonts w:ascii="宋体" w:eastAsia="宋体" w:hAnsi="宋体" w:cs="宋体"/>
                      <w:color w:val="000000" w:themeColor="text1"/>
                      <w:kern w:val="0"/>
                      <w:sz w:val="24"/>
                      <w:szCs w:val="24"/>
                    </w:rPr>
                    <w:t>1.61</w:t>
                  </w:r>
                </w:p>
              </w:tc>
            </w:tr>
          </w:tbl>
          <w:p w:rsidR="0016196A" w:rsidRPr="0016196A" w:rsidRDefault="0016196A" w:rsidP="0016196A">
            <w:pPr>
              <w:widowControl/>
              <w:spacing w:line="326" w:lineRule="atLeast"/>
              <w:jc w:val="left"/>
              <w:rPr>
                <w:rFonts w:ascii="宋体" w:eastAsia="宋体" w:hAnsi="宋体" w:cs="宋体" w:hint="eastAsia"/>
                <w:color w:val="000000" w:themeColor="text1"/>
                <w:kern w:val="0"/>
                <w:sz w:val="19"/>
                <w:szCs w:val="19"/>
              </w:rPr>
            </w:pPr>
            <w:r w:rsidRPr="0016196A">
              <w:rPr>
                <w:rFonts w:ascii="宋体" w:eastAsia="宋体" w:hAnsi="宋体" w:cs="宋体" w:hint="eastAsia"/>
                <w:color w:val="000000" w:themeColor="text1"/>
                <w:kern w:val="0"/>
                <w:sz w:val="19"/>
                <w:szCs w:val="19"/>
              </w:rPr>
              <w:t xml:space="preserve">　　注：整边锯材</w:t>
            </w:r>
            <w:proofErr w:type="gramStart"/>
            <w:r w:rsidRPr="0016196A">
              <w:rPr>
                <w:rFonts w:ascii="宋体" w:eastAsia="宋体" w:hAnsi="宋体" w:cs="宋体" w:hint="eastAsia"/>
                <w:color w:val="000000" w:themeColor="text1"/>
                <w:kern w:val="0"/>
                <w:sz w:val="19"/>
                <w:szCs w:val="19"/>
              </w:rPr>
              <w:t>指宽材面</w:t>
            </w:r>
            <w:proofErr w:type="gramEnd"/>
            <w:r w:rsidRPr="0016196A">
              <w:rPr>
                <w:rFonts w:ascii="宋体" w:eastAsia="宋体" w:hAnsi="宋体" w:cs="宋体" w:hint="eastAsia"/>
                <w:color w:val="000000" w:themeColor="text1"/>
                <w:kern w:val="0"/>
                <w:sz w:val="19"/>
                <w:szCs w:val="19"/>
              </w:rPr>
              <w:t>相互平行，相邻材面互为垂直；毛边锯材</w:t>
            </w:r>
            <w:proofErr w:type="gramStart"/>
            <w:r w:rsidRPr="0016196A">
              <w:rPr>
                <w:rFonts w:ascii="宋体" w:eastAsia="宋体" w:hAnsi="宋体" w:cs="宋体" w:hint="eastAsia"/>
                <w:color w:val="000000" w:themeColor="text1"/>
                <w:kern w:val="0"/>
                <w:sz w:val="19"/>
                <w:szCs w:val="19"/>
              </w:rPr>
              <w:t>指宽材面</w:t>
            </w:r>
            <w:proofErr w:type="gramEnd"/>
            <w:r w:rsidRPr="0016196A">
              <w:rPr>
                <w:rFonts w:ascii="宋体" w:eastAsia="宋体" w:hAnsi="宋体" w:cs="宋体" w:hint="eastAsia"/>
                <w:color w:val="000000" w:themeColor="text1"/>
                <w:kern w:val="0"/>
                <w:sz w:val="19"/>
                <w:szCs w:val="19"/>
              </w:rPr>
              <w:t>相互平行，</w:t>
            </w:r>
            <w:proofErr w:type="gramStart"/>
            <w:r w:rsidRPr="0016196A">
              <w:rPr>
                <w:rFonts w:ascii="宋体" w:eastAsia="宋体" w:hAnsi="宋体" w:cs="宋体" w:hint="eastAsia"/>
                <w:color w:val="000000" w:themeColor="text1"/>
                <w:kern w:val="0"/>
                <w:sz w:val="19"/>
                <w:szCs w:val="19"/>
              </w:rPr>
              <w:t>窄材面</w:t>
            </w:r>
            <w:proofErr w:type="gramEnd"/>
            <w:r w:rsidRPr="0016196A">
              <w:rPr>
                <w:rFonts w:ascii="宋体" w:eastAsia="宋体" w:hAnsi="宋体" w:cs="宋体" w:hint="eastAsia"/>
                <w:color w:val="000000" w:themeColor="text1"/>
                <w:kern w:val="0"/>
                <w:sz w:val="19"/>
                <w:szCs w:val="19"/>
              </w:rPr>
              <w:t>未着锯。</w:t>
            </w:r>
          </w:p>
          <w:p w:rsidR="0016196A" w:rsidRPr="0016196A" w:rsidRDefault="0016196A" w:rsidP="0016196A">
            <w:pPr>
              <w:widowControl/>
              <w:spacing w:line="326" w:lineRule="atLeast"/>
              <w:jc w:val="left"/>
              <w:rPr>
                <w:rFonts w:ascii="宋体" w:eastAsia="宋体" w:hAnsi="宋体" w:cs="宋体" w:hint="eastAsia"/>
                <w:color w:val="000000" w:themeColor="text1"/>
                <w:kern w:val="0"/>
                <w:sz w:val="19"/>
                <w:szCs w:val="19"/>
              </w:rPr>
            </w:pPr>
            <w:r w:rsidRPr="0016196A">
              <w:rPr>
                <w:rFonts w:ascii="宋体" w:eastAsia="宋体" w:hAnsi="宋体" w:cs="宋体" w:hint="eastAsia"/>
                <w:color w:val="000000" w:themeColor="text1"/>
                <w:kern w:val="0"/>
                <w:sz w:val="19"/>
                <w:szCs w:val="19"/>
              </w:rPr>
              <w:t>本公告自2014年12月1日起施行。</w:t>
            </w:r>
          </w:p>
          <w:p w:rsidR="0016196A" w:rsidRPr="0016196A" w:rsidRDefault="0016196A" w:rsidP="0016196A">
            <w:pPr>
              <w:widowControl/>
              <w:spacing w:line="326" w:lineRule="atLeast"/>
              <w:jc w:val="left"/>
              <w:rPr>
                <w:rFonts w:ascii="宋体" w:eastAsia="宋体" w:hAnsi="宋体" w:cs="宋体"/>
                <w:color w:val="000000" w:themeColor="text1"/>
                <w:kern w:val="0"/>
                <w:sz w:val="19"/>
                <w:szCs w:val="19"/>
              </w:rPr>
            </w:pPr>
            <w:r w:rsidRPr="0016196A">
              <w:rPr>
                <w:rFonts w:ascii="宋体" w:eastAsia="宋体" w:hAnsi="宋体" w:cs="宋体" w:hint="eastAsia"/>
                <w:color w:val="000000" w:themeColor="text1"/>
                <w:kern w:val="0"/>
                <w:sz w:val="19"/>
                <w:szCs w:val="19"/>
              </w:rPr>
              <w:t>特此公告。</w:t>
            </w:r>
          </w:p>
        </w:tc>
      </w:tr>
    </w:tbl>
    <w:p w:rsidR="00BD3C06" w:rsidRPr="0016196A" w:rsidRDefault="00BD3C06">
      <w:pPr>
        <w:rPr>
          <w:color w:val="000000" w:themeColor="text1"/>
        </w:rPr>
      </w:pPr>
    </w:p>
    <w:sectPr w:rsidR="00BD3C06" w:rsidRPr="0016196A" w:rsidSect="00BD3C0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6196A"/>
    <w:rsid w:val="000E2AC9"/>
    <w:rsid w:val="0016196A"/>
    <w:rsid w:val="003710FC"/>
    <w:rsid w:val="00910E51"/>
    <w:rsid w:val="00A375D1"/>
    <w:rsid w:val="00BD3C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5D1"/>
    <w:pPr>
      <w:widowControl w:val="0"/>
      <w:jc w:val="both"/>
    </w:pPr>
  </w:style>
  <w:style w:type="paragraph" w:styleId="1">
    <w:name w:val="heading 1"/>
    <w:basedOn w:val="a"/>
    <w:link w:val="1Char"/>
    <w:uiPriority w:val="9"/>
    <w:qFormat/>
    <w:rsid w:val="00A375D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375D1"/>
    <w:rPr>
      <w:rFonts w:ascii="宋体" w:eastAsia="宋体" w:hAnsi="宋体" w:cs="宋体"/>
      <w:b/>
      <w:bCs/>
      <w:kern w:val="36"/>
      <w:sz w:val="48"/>
      <w:szCs w:val="48"/>
    </w:rPr>
  </w:style>
  <w:style w:type="character" w:styleId="a3">
    <w:name w:val="Strong"/>
    <w:basedOn w:val="a0"/>
    <w:uiPriority w:val="22"/>
    <w:qFormat/>
    <w:rsid w:val="00A375D1"/>
    <w:rPr>
      <w:b/>
      <w:bCs/>
    </w:rPr>
  </w:style>
  <w:style w:type="paragraph" w:styleId="a4">
    <w:name w:val="Normal (Web)"/>
    <w:basedOn w:val="a"/>
    <w:uiPriority w:val="99"/>
    <w:unhideWhenUsed/>
    <w:rsid w:val="0016196A"/>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16196A"/>
    <w:rPr>
      <w:color w:val="0000FF"/>
      <w:u w:val="single"/>
    </w:rPr>
  </w:style>
</w:styles>
</file>

<file path=word/webSettings.xml><?xml version="1.0" encoding="utf-8"?>
<w:webSettings xmlns:r="http://schemas.openxmlformats.org/officeDocument/2006/relationships" xmlns:w="http://schemas.openxmlformats.org/wordprocessingml/2006/main">
  <w:divs>
    <w:div w:id="163370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hui5.cn/article/07/54172.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ui5.cn/article/07/54172.html" TargetMode="External"/><Relationship Id="rId5" Type="http://schemas.openxmlformats.org/officeDocument/2006/relationships/hyperlink" Target="http://www.shui5.cn/article/0f/66419.html" TargetMode="External"/><Relationship Id="rId4" Type="http://schemas.openxmlformats.org/officeDocument/2006/relationships/hyperlink" Target="http://www.shui5.cn/article/0f/66419.html"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Microsoft</Company>
  <LinksUpToDate>false</LinksUpToDate>
  <CharactersWithSpaces>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xukangkang</dc:creator>
  <cp:keywords/>
  <dc:description/>
  <cp:lastModifiedBy>xukangkang</cp:lastModifiedBy>
  <cp:revision>1</cp:revision>
  <dcterms:created xsi:type="dcterms:W3CDTF">2014-12-03T06:18:00Z</dcterms:created>
  <dcterms:modified xsi:type="dcterms:W3CDTF">2014-12-03T06:18:00Z</dcterms:modified>
</cp:coreProperties>
</file>