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37" w:rsidRDefault="00D33837" w:rsidP="00D33837">
      <w:pPr>
        <w:pStyle w:val="Default"/>
      </w:pPr>
    </w:p>
    <w:p w:rsidR="00D33837" w:rsidRDefault="00D33837" w:rsidP="00D33837">
      <w:pPr>
        <w:pStyle w:val="Default"/>
        <w:rPr>
          <w:rFonts w:hAnsi="Times New Roman"/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Ansi="Times New Roman" w:hint="eastAsia"/>
          <w:sz w:val="28"/>
          <w:szCs w:val="28"/>
        </w:rPr>
        <w:t>：</w:t>
      </w:r>
    </w:p>
    <w:p w:rsidR="00D33837" w:rsidRDefault="00D33837" w:rsidP="00D33837">
      <w:pPr>
        <w:pStyle w:val="Default"/>
        <w:rPr>
          <w:rFonts w:ascii="SimSun" w:hAnsi="SimSun" w:cs="SimSun"/>
          <w:sz w:val="44"/>
          <w:szCs w:val="44"/>
        </w:rPr>
      </w:pPr>
      <w:r>
        <w:rPr>
          <w:rFonts w:ascii="SimSun" w:hAnsi="SimSun" w:cs="SimSun"/>
          <w:sz w:val="44"/>
          <w:szCs w:val="44"/>
        </w:rPr>
        <w:t>中国注册会计师审计准则问题解答第</w:t>
      </w:r>
      <w:r>
        <w:rPr>
          <w:rFonts w:ascii="Times New Roman" w:hAnsi="Times New Roman" w:cs="Times New Roman"/>
          <w:b/>
          <w:bCs/>
          <w:sz w:val="44"/>
          <w:szCs w:val="44"/>
        </w:rPr>
        <w:t>8</w:t>
      </w:r>
      <w:r>
        <w:rPr>
          <w:rFonts w:ascii="SimSun" w:hAnsi="SimSun" w:cs="SimSun"/>
          <w:sz w:val="44"/>
          <w:szCs w:val="44"/>
        </w:rPr>
        <w:t>号</w:t>
      </w:r>
    </w:p>
    <w:p w:rsidR="00D33837" w:rsidRDefault="00D33837" w:rsidP="00D33837">
      <w:pPr>
        <w:pStyle w:val="Default"/>
        <w:rPr>
          <w:rFonts w:ascii="SimSun" w:hAnsi="SimSun" w:cs="SimSu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——</w:t>
      </w:r>
      <w:r>
        <w:rPr>
          <w:rFonts w:ascii="SimSun" w:hAnsi="SimSun" w:cs="SimSun"/>
          <w:sz w:val="44"/>
          <w:szCs w:val="44"/>
        </w:rPr>
        <w:t>重要性及评价错报</w:t>
      </w:r>
    </w:p>
    <w:p w:rsidR="00D33837" w:rsidRDefault="00D33837" w:rsidP="00D33837">
      <w:pPr>
        <w:pStyle w:val="Default"/>
        <w:rPr>
          <w:rFonts w:hAnsi="Times New Roman"/>
          <w:sz w:val="28"/>
          <w:szCs w:val="28"/>
        </w:rPr>
      </w:pPr>
      <w:r>
        <w:rPr>
          <w:rFonts w:hAnsi="SimSun" w:hint="eastAsia"/>
          <w:sz w:val="28"/>
          <w:szCs w:val="28"/>
        </w:rPr>
        <w:t>重要性概念的运用贯穿于整个审计过程。根据《中国注册会计师审计准则第</w:t>
      </w:r>
      <w:r>
        <w:rPr>
          <w:rFonts w:ascii="Times New Roman" w:hAnsi="Times New Roman" w:cs="Times New Roman"/>
          <w:sz w:val="28"/>
          <w:szCs w:val="28"/>
        </w:rPr>
        <w:t>1221</w:t>
      </w:r>
      <w:r>
        <w:rPr>
          <w:rFonts w:hAnsi="Times New Roman" w:hint="eastAsia"/>
          <w:sz w:val="28"/>
          <w:szCs w:val="28"/>
        </w:rPr>
        <w:t>号</w:t>
      </w:r>
      <w:r>
        <w:rPr>
          <w:rFonts w:ascii="Times New Roman" w:hAnsi="Times New Roman" w:cs="Times New Roman"/>
          <w:sz w:val="28"/>
          <w:szCs w:val="28"/>
        </w:rPr>
        <w:t>——</w:t>
      </w:r>
      <w:r>
        <w:rPr>
          <w:rFonts w:hAnsi="Times New Roman" w:hint="eastAsia"/>
          <w:sz w:val="28"/>
          <w:szCs w:val="28"/>
        </w:rPr>
        <w:t>计划和执行审计工作时的重要性》的要求，在计划审计工作时，注册会计师需要对重要性</w:t>
      </w:r>
      <w:proofErr w:type="gramStart"/>
      <w:r>
        <w:rPr>
          <w:rFonts w:hAnsi="Times New Roman" w:hint="eastAsia"/>
          <w:sz w:val="28"/>
          <w:szCs w:val="28"/>
        </w:rPr>
        <w:t>作出</w:t>
      </w:r>
      <w:proofErr w:type="gramEnd"/>
      <w:r>
        <w:rPr>
          <w:rFonts w:hAnsi="Times New Roman" w:hint="eastAsia"/>
          <w:sz w:val="28"/>
          <w:szCs w:val="28"/>
        </w:rPr>
        <w:t>判断，以便为确定风险评估程序的性质、时间安排和范围，识别和</w:t>
      </w:r>
      <w:proofErr w:type="gramStart"/>
      <w:r>
        <w:rPr>
          <w:rFonts w:hAnsi="Times New Roman" w:hint="eastAsia"/>
          <w:sz w:val="28"/>
          <w:szCs w:val="28"/>
        </w:rPr>
        <w:t>评估重</w:t>
      </w:r>
      <w:proofErr w:type="gramEnd"/>
      <w:r>
        <w:rPr>
          <w:rFonts w:hAnsi="Times New Roman" w:hint="eastAsia"/>
          <w:sz w:val="28"/>
          <w:szCs w:val="28"/>
        </w:rPr>
        <w:t>大错报风险以及确定进一步审计程序的性质、时间安排和范围提供基础。在评价识别出的错报对审计的影响，以及未更正错报对财务报表的影响时，注册会计师需要根据《中国注册会计师审计准则第</w:t>
      </w:r>
      <w:r>
        <w:rPr>
          <w:rFonts w:ascii="Times New Roman" w:hAnsi="Times New Roman" w:cs="Times New Roman"/>
          <w:sz w:val="28"/>
          <w:szCs w:val="28"/>
        </w:rPr>
        <w:t>1251</w:t>
      </w:r>
      <w:r>
        <w:rPr>
          <w:rFonts w:hAnsi="Times New Roman" w:hint="eastAsia"/>
          <w:sz w:val="28"/>
          <w:szCs w:val="28"/>
        </w:rPr>
        <w:t>号</w:t>
      </w:r>
      <w:r>
        <w:rPr>
          <w:rFonts w:ascii="Times New Roman" w:hAnsi="Times New Roman" w:cs="Times New Roman"/>
          <w:sz w:val="28"/>
          <w:szCs w:val="28"/>
        </w:rPr>
        <w:t>——</w:t>
      </w:r>
      <w:r>
        <w:rPr>
          <w:rFonts w:hAnsi="Times New Roman" w:hint="eastAsia"/>
          <w:sz w:val="28"/>
          <w:szCs w:val="28"/>
        </w:rPr>
        <w:t>评价审计过程中识别出的错报》的要求运用重要性概念。本问题解答旨在指导注册会计师按照审计准则的要求，运用职业判断，合理确定重要性，在审计过程中适当运用，并恰当评价未更正错报对财务报表的影响。本问题解答中包含的基准和百分比均为举例，并非规定。注册会计师需要根据被审计单位和审计业务的具体情况，运用职业判断</w:t>
      </w:r>
      <w:proofErr w:type="gramStart"/>
      <w:r>
        <w:rPr>
          <w:rFonts w:hAnsi="Times New Roman" w:hint="eastAsia"/>
          <w:sz w:val="28"/>
          <w:szCs w:val="28"/>
        </w:rPr>
        <w:t>作出</w:t>
      </w:r>
      <w:proofErr w:type="gramEnd"/>
      <w:r>
        <w:rPr>
          <w:rFonts w:hAnsi="Times New Roman" w:hint="eastAsia"/>
          <w:sz w:val="28"/>
          <w:szCs w:val="28"/>
        </w:rPr>
        <w:t>适当的选择和调整。</w:t>
      </w:r>
    </w:p>
    <w:p w:rsidR="00D33837" w:rsidRDefault="00D33837" w:rsidP="00D33837">
      <w:pPr>
        <w:pStyle w:val="Default"/>
        <w:rPr>
          <w:rFonts w:ascii="SimSun" w:hAnsi="SimSun" w:cs="SimSun"/>
          <w:sz w:val="28"/>
          <w:szCs w:val="28"/>
        </w:rPr>
      </w:pPr>
      <w:r>
        <w:rPr>
          <w:rFonts w:ascii="SimSun" w:hAnsi="SimSun" w:cs="SimSun"/>
          <w:sz w:val="28"/>
          <w:szCs w:val="28"/>
        </w:rPr>
        <w:t>一、在确定财务报表整体重要性时如何选取基准和百分比？</w:t>
      </w:r>
    </w:p>
    <w:p w:rsidR="00D33837" w:rsidRDefault="00D33837" w:rsidP="00D33837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hAnsi="SimSun" w:hint="eastAsia"/>
          <w:sz w:val="28"/>
          <w:szCs w:val="28"/>
        </w:rPr>
        <w:t>答：注册会计师在制定总体审计策略时，应当确定财务报表整体的重要性。注册会计师通常先选定一个基准，再乘以某一百分比作为财务报表整体的重要性。确定重要性，包括选择符合具体情况的适当基准和百分比，是注册会计师运用职业判断的结果。</w:t>
      </w:r>
      <w:r>
        <w:rPr>
          <w:rFonts w:ascii="Times New Roman" w:hAnsi="Times New Roman" w:cs="Times New Roman"/>
          <w:sz w:val="18"/>
          <w:szCs w:val="18"/>
        </w:rPr>
        <w:t xml:space="preserve">2 </w:t>
      </w:r>
    </w:p>
    <w:p w:rsidR="00D33837" w:rsidRDefault="00D33837" w:rsidP="00D33837">
      <w:pPr>
        <w:pStyle w:val="Default"/>
        <w:rPr>
          <w:rFonts w:cstheme="minorBidi"/>
          <w:color w:val="auto"/>
        </w:rPr>
      </w:pPr>
    </w:p>
    <w:p w:rsidR="00D33837" w:rsidRDefault="00D33837" w:rsidP="00D33837">
      <w:pPr>
        <w:pStyle w:val="Default"/>
        <w:pageBreakBefore/>
        <w:rPr>
          <w:rFonts w:ascii="KaiTi_GB2312" w:hAnsi="KaiTi_GB2312" w:cs="KaiTi_GB2312"/>
          <w:color w:val="auto"/>
          <w:sz w:val="28"/>
          <w:szCs w:val="28"/>
        </w:rPr>
      </w:pPr>
      <w:r>
        <w:rPr>
          <w:rFonts w:ascii="KaiTi_GB2312" w:hAnsi="KaiTi_GB2312" w:cs="KaiTi_GB2312"/>
          <w:color w:val="auto"/>
          <w:sz w:val="28"/>
          <w:szCs w:val="28"/>
        </w:rPr>
        <w:lastRenderedPageBreak/>
        <w:t>（一）适当的基准</w:t>
      </w:r>
    </w:p>
    <w:p w:rsidR="00D33837" w:rsidRDefault="00D33837" w:rsidP="00D33837">
      <w:pPr>
        <w:pStyle w:val="Default"/>
        <w:rPr>
          <w:rFonts w:hAnsi="Times New Roman"/>
          <w:color w:val="auto"/>
          <w:sz w:val="28"/>
          <w:szCs w:val="28"/>
        </w:rPr>
      </w:pPr>
      <w:r>
        <w:rPr>
          <w:rFonts w:hAnsi="KaiTi_GB2312" w:hint="eastAsia"/>
          <w:color w:val="auto"/>
          <w:sz w:val="28"/>
          <w:szCs w:val="28"/>
        </w:rPr>
        <w:t>《</w:t>
      </w:r>
      <w:r>
        <w:rPr>
          <w:rFonts w:ascii="Times New Roman" w:hAnsi="Times New Roman" w:cs="Times New Roman"/>
          <w:color w:val="auto"/>
          <w:sz w:val="28"/>
          <w:szCs w:val="28"/>
        </w:rPr>
        <w:t>&lt;</w:t>
      </w:r>
      <w:r>
        <w:rPr>
          <w:rFonts w:hAnsi="Times New Roman" w:hint="eastAsia"/>
          <w:color w:val="auto"/>
          <w:sz w:val="28"/>
          <w:szCs w:val="28"/>
        </w:rPr>
        <w:t>中国注册会计师审计准则第</w:t>
      </w:r>
      <w:r>
        <w:rPr>
          <w:rFonts w:ascii="Times New Roman" w:hAnsi="Times New Roman" w:cs="Times New Roman"/>
          <w:color w:val="auto"/>
          <w:sz w:val="28"/>
          <w:szCs w:val="28"/>
        </w:rPr>
        <w:t>1221</w:t>
      </w:r>
      <w:r>
        <w:rPr>
          <w:rFonts w:hAnsi="Times New Roman" w:hint="eastAsia"/>
          <w:color w:val="auto"/>
          <w:sz w:val="28"/>
          <w:szCs w:val="28"/>
        </w:rPr>
        <w:t>号</w:t>
      </w:r>
      <w:r>
        <w:rPr>
          <w:rFonts w:ascii="Times New Roman" w:hAnsi="Times New Roman" w:cs="Times New Roman"/>
          <w:color w:val="auto"/>
          <w:sz w:val="28"/>
          <w:szCs w:val="28"/>
        </w:rPr>
        <w:t>——</w:t>
      </w:r>
      <w:r>
        <w:rPr>
          <w:rFonts w:hAnsi="Times New Roman" w:hint="eastAsia"/>
          <w:color w:val="auto"/>
          <w:sz w:val="28"/>
          <w:szCs w:val="28"/>
        </w:rPr>
        <w:t>计划和执行审计工作时的重要性</w:t>
      </w:r>
      <w:r>
        <w:rPr>
          <w:rFonts w:ascii="Times New Roman" w:hAnsi="Times New Roman" w:cs="Times New Roman"/>
          <w:color w:val="auto"/>
          <w:sz w:val="28"/>
          <w:szCs w:val="28"/>
        </w:rPr>
        <w:t>&gt;</w:t>
      </w:r>
      <w:r>
        <w:rPr>
          <w:rFonts w:hAnsi="Times New Roman" w:hint="eastAsia"/>
          <w:color w:val="auto"/>
          <w:sz w:val="28"/>
          <w:szCs w:val="28"/>
        </w:rPr>
        <w:t>应用指南》第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hAnsi="Times New Roman" w:hint="eastAsia"/>
          <w:color w:val="auto"/>
          <w:sz w:val="28"/>
          <w:szCs w:val="28"/>
        </w:rPr>
        <w:t>段至第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hAnsi="Times New Roman" w:hint="eastAsia"/>
          <w:color w:val="auto"/>
          <w:sz w:val="28"/>
          <w:szCs w:val="28"/>
        </w:rPr>
        <w:t>段，针对确定财务报表整体重要性时对基准的运用提供了详细的指引，要求注册会计师站在财务报表使用者的角度，充分考虑被审计单位的性质、所处的生命周期阶段以及所处行业和经济环境等因素，选用如资产、负债、所有者权益、收入、利润或费用等财务报表要素，或报表使用者特别关注的项目作为适当的基准。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67"/>
        <w:gridCol w:w="4267"/>
      </w:tblGrid>
      <w:tr w:rsidR="00D3383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67" w:type="dxa"/>
          </w:tcPr>
          <w:p w:rsidR="00D33837" w:rsidRDefault="00D33837">
            <w:pPr>
              <w:pStyle w:val="Default"/>
              <w:rPr>
                <w:sz w:val="28"/>
                <w:szCs w:val="28"/>
              </w:rPr>
            </w:pPr>
            <w:r>
              <w:rPr>
                <w:rFonts w:hAnsi="Times New Roman" w:hint="eastAsia"/>
                <w:color w:val="auto"/>
                <w:sz w:val="28"/>
                <w:szCs w:val="28"/>
              </w:rPr>
              <w:t>以下举例说明一些实务中较为常用的基准：</w:t>
            </w:r>
            <w:r>
              <w:rPr>
                <w:rFonts w:hint="eastAsia"/>
                <w:sz w:val="28"/>
                <w:szCs w:val="28"/>
              </w:rPr>
              <w:t>被审计单位的情况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7" w:type="dxa"/>
          </w:tcPr>
          <w:p w:rsidR="00D33837" w:rsidRDefault="00D33837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可能选择的基准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3383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267" w:type="dxa"/>
          </w:tcPr>
          <w:p w:rsidR="00D33837" w:rsidRDefault="00D33837">
            <w:pPr>
              <w:pStyle w:val="Default"/>
              <w:rPr>
                <w:rFonts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hAnsi="Times New Roman" w:hint="eastAsia"/>
                <w:sz w:val="28"/>
                <w:szCs w:val="28"/>
              </w:rPr>
              <w:t>企业的盈利水平保持稳定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67" w:type="dxa"/>
          </w:tcPr>
          <w:p w:rsidR="00D33837" w:rsidRDefault="00D33837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经常性业务的税前利润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3383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4267" w:type="dxa"/>
          </w:tcPr>
          <w:p w:rsidR="00D33837" w:rsidRDefault="00D33837">
            <w:pPr>
              <w:pStyle w:val="Default"/>
              <w:rPr>
                <w:rFonts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hAnsi="Times New Roman" w:hint="eastAsia"/>
                <w:sz w:val="28"/>
                <w:szCs w:val="28"/>
              </w:rPr>
              <w:t>企业近年来经营状况大幅度波动，盈利和亏损交替发生，或者由正常盈利变为微利或微亏，或者本年度税前利润因情况变化而出现意外增加或减少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67" w:type="dxa"/>
          </w:tcPr>
          <w:p w:rsidR="00D33837" w:rsidRDefault="00D33837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过去三到五年经常性业务的平均税前利润或亏损（取绝对值），或其他基准，例如营业收入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33837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267" w:type="dxa"/>
          </w:tcPr>
          <w:p w:rsidR="00D33837" w:rsidRDefault="00D33837">
            <w:pPr>
              <w:pStyle w:val="Default"/>
              <w:rPr>
                <w:rFonts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hAnsi="Times New Roman" w:hint="eastAsia"/>
                <w:sz w:val="28"/>
                <w:szCs w:val="28"/>
              </w:rPr>
              <w:t>企业为新设企业，处于开办期，尚未开始经营，目前正在建造厂房及购买机器设备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67" w:type="dxa"/>
          </w:tcPr>
          <w:p w:rsidR="00D33837" w:rsidRDefault="00D33837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总资产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3383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267" w:type="dxa"/>
          </w:tcPr>
          <w:p w:rsidR="00D33837" w:rsidRDefault="00D33837">
            <w:pPr>
              <w:pStyle w:val="Default"/>
              <w:rPr>
                <w:rFonts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hAnsi="Times New Roman" w:hint="eastAsia"/>
                <w:sz w:val="28"/>
                <w:szCs w:val="28"/>
              </w:rPr>
              <w:t>企业处于新兴行业，目前侧重于抢占市场份额、扩大企业知名度和影响力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67" w:type="dxa"/>
          </w:tcPr>
          <w:p w:rsidR="00D33837" w:rsidRDefault="00D33837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营业收入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33837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267" w:type="dxa"/>
          </w:tcPr>
          <w:p w:rsidR="00D33837" w:rsidRDefault="00D33837">
            <w:pPr>
              <w:pStyle w:val="Default"/>
              <w:rPr>
                <w:rFonts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rPr>
                <w:rFonts w:hAnsi="Times New Roman" w:hint="eastAsia"/>
                <w:sz w:val="28"/>
                <w:szCs w:val="28"/>
              </w:rPr>
              <w:t>为某开放式基金，致力于优化投资组合、提高基金净值、为基金持有人创造投资价值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67" w:type="dxa"/>
          </w:tcPr>
          <w:p w:rsidR="00D33837" w:rsidRDefault="00D33837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净资产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818BC" w:rsidRDefault="003818BC"/>
    <w:sectPr w:rsidR="003818BC" w:rsidSect="00381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837"/>
    <w:rsid w:val="003818BC"/>
    <w:rsid w:val="00D3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3837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>WwW.YlmF.CoM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cathyhuang</dc:creator>
  <cp:keywords/>
  <dc:description/>
  <cp:lastModifiedBy>cathyhuang</cp:lastModifiedBy>
  <cp:revision>1</cp:revision>
  <dcterms:created xsi:type="dcterms:W3CDTF">2015-01-08T09:04:00Z</dcterms:created>
  <dcterms:modified xsi:type="dcterms:W3CDTF">2015-01-08T09:05:00Z</dcterms:modified>
</cp:coreProperties>
</file>